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PREMIOS EIKON 2019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Argentina: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nº7: 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Comunicación Interna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Compañía: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Holcim Argentina en conjunto con ABCOM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por el plan de Comunicación: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Por Holcim Argentina:</w:t>
      </w:r>
      <w:r w:rsidDel="00000000" w:rsidR="00000000" w:rsidRPr="00000000">
        <w:rPr>
          <w:rtl w:val="0"/>
        </w:rPr>
        <w:t xml:space="preserve"> Belen Daghero y Laura Marina Gomez. 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Por ABComunicaciones:</w:t>
      </w:r>
      <w:r w:rsidDel="00000000" w:rsidR="00000000" w:rsidRPr="00000000">
        <w:rPr>
          <w:rtl w:val="0"/>
        </w:rPr>
        <w:t xml:space="preserve"> Mariela Rodríguez Ponte, Paula Marroni, Dolores López y Tatiana Fernandez.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jc w:val="both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LA COMPAÑÍA: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Holcim Argentina pertenece a LafargeHolcim y es líder en la industria de la construcción en la producción de cemento, hormigón elaborado, agregados pétreos y servicios de asesoramiento técnico. Con más de 80 años de trayectoria en Argentina, y una amplia cobertura del territorio nacional, Holcim emplea a más de 1.000 colaboradores. Cuenta con cinco plantas de cemento ubicadas en las provincias de Córdoba, Mendoza, Jujuy y Buenos Aires. Asimismo, posee plantas fijas y móviles de hormigón elaborado; una planta de agregados pétreos y otra de coprocesamiento de residuos industriales -Geocycle-, ambas localizadas en Córdoba. Disensa es el nombre de la red de construcción de la compañía y la más grande del país con más de 250 puntos de venta.</w:t>
      </w:r>
    </w:p>
    <w:p w:rsidR="00000000" w:rsidDel="00000000" w:rsidP="00000000" w:rsidRDefault="00000000" w:rsidRPr="00000000" w14:paraId="00000027">
      <w:pPr>
        <w:widowControl w:val="0"/>
        <w:spacing w:line="388.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88.8" w:lineRule="auto"/>
        <w:rPr>
          <w:b w:val="1"/>
          <w:color w:val="cc4125"/>
          <w:highlight w:val="white"/>
        </w:rPr>
      </w:pPr>
      <w:r w:rsidDel="00000000" w:rsidR="00000000" w:rsidRPr="00000000">
        <w:rPr>
          <w:b w:val="1"/>
          <w:color w:val="cc4125"/>
          <w:highlight w:val="white"/>
          <w:rtl w:val="0"/>
        </w:rPr>
        <w:t xml:space="preserve">H&amp;S ARGENTINA</w:t>
      </w:r>
    </w:p>
    <w:p w:rsidR="00000000" w:rsidDel="00000000" w:rsidP="00000000" w:rsidRDefault="00000000" w:rsidRPr="00000000" w14:paraId="00000029">
      <w:pPr>
        <w:widowControl w:val="0"/>
        <w:spacing w:line="388.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Salud y Seguridad, H&amp;S, por sus siglas en inglés (Health &amp; Security) es el nombre de un  área clave dentro de la organización. 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 mayoría de los colaboradores de la compañía están en permanente contacto con maquinarias y tareas de cierto riesgo.  En este contexto, LafargeHolcim asume el </w:t>
      </w:r>
      <w:r w:rsidDel="00000000" w:rsidR="00000000" w:rsidRPr="00000000">
        <w:rPr>
          <w:b w:val="1"/>
          <w:rtl w:val="0"/>
        </w:rPr>
        <w:t xml:space="preserve">compromiso </w:t>
      </w:r>
      <w:r w:rsidDel="00000000" w:rsidR="00000000" w:rsidRPr="00000000">
        <w:rPr>
          <w:rtl w:val="0"/>
        </w:rPr>
        <w:t xml:space="preserve">absoluto de</w:t>
      </w:r>
      <w:r w:rsidDel="00000000" w:rsidR="00000000" w:rsidRPr="00000000">
        <w:rPr>
          <w:b w:val="1"/>
          <w:rtl w:val="0"/>
        </w:rPr>
        <w:t xml:space="preserve"> generar una cultura de Salud y Seguridad para sus colaboradores, contratistas y visitantes</w:t>
      </w:r>
      <w:r w:rsidDel="00000000" w:rsidR="00000000" w:rsidRPr="00000000">
        <w:rPr>
          <w:rtl w:val="0"/>
        </w:rPr>
        <w:t xml:space="preserve">; con la certeza de que se trata de un pilar fundamental a trabajar desde su cultura corporativa. </w:t>
      </w:r>
    </w:p>
    <w:p w:rsidR="00000000" w:rsidDel="00000000" w:rsidP="00000000" w:rsidRDefault="00000000" w:rsidRPr="00000000" w14:paraId="0000002D">
      <w:pPr>
        <w:widowControl w:val="0"/>
        <w:spacing w:line="325.713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25.7136" w:lineRule="auto"/>
        <w:rPr>
          <w:b w:val="1"/>
        </w:rPr>
      </w:pPr>
      <w:r w:rsidDel="00000000" w:rsidR="00000000" w:rsidRPr="00000000">
        <w:rPr>
          <w:rtl w:val="0"/>
        </w:rPr>
        <w:t xml:space="preserve">Su compromiso es sostener la meta de</w:t>
      </w:r>
      <w:r w:rsidDel="00000000" w:rsidR="00000000" w:rsidRPr="00000000">
        <w:rPr>
          <w:b w:val="1"/>
          <w:rtl w:val="0"/>
        </w:rPr>
        <w:t xml:space="preserve"> cero accidentes</w:t>
      </w:r>
      <w:r w:rsidDel="00000000" w:rsidR="00000000" w:rsidRPr="00000000">
        <w:rPr>
          <w:rtl w:val="0"/>
        </w:rPr>
        <w:t xml:space="preserve">, mediante la excelencia en la evaluación de todos los riesgos a los que se exponen en cada actividad que desarrollan, asumiendo la responsabilidad por la protección individual así como también, por la de los que se encuentran en su entorno. </w:t>
      </w:r>
      <w:r w:rsidDel="00000000" w:rsidR="00000000" w:rsidRPr="00000000">
        <w:rPr>
          <w:b w:val="1"/>
          <w:rtl w:val="0"/>
        </w:rPr>
        <w:t xml:space="preserve"> En este sentido, poner el foco en instalar fuertemente el tema de Seguridad y Salud es fundamental y para eso la tarea conjunta del área de H&amp;S y de Comunicación Interna es clave.</w:t>
      </w:r>
    </w:p>
    <w:p w:rsidR="00000000" w:rsidDel="00000000" w:rsidP="00000000" w:rsidRDefault="00000000" w:rsidRPr="00000000" w14:paraId="0000002F">
      <w:pPr>
        <w:widowControl w:val="0"/>
        <w:spacing w:line="325.7136" w:lineRule="auto"/>
        <w:rPr>
          <w:b w:val="1"/>
          <w:color w:val="cc41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25.7136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¿QUÉ NOS PROPUSIMOS?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Idear una campaña de cambio cultural que contribuya a disminuir los indicadores de incidentes en las plantas.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Comprender las diferentes realidades de los colaboradores y su registro cultural para hacerlos partícipes del programa de Salud y Seguridad.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Transmitir que, más allá de los esfuerzos de la Compañía, su aporte e involucramiento en este programa era clave para alcanzar los mejores resultados de cero accidentes.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Formalizar la comunicación de H&amp;S para definir una voz organizacional, priorizar y segmentar los canales y los contenidos de las comunicaciones.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Que los colaboradores perciban a la Salud y Seguridad como metas indispensable a alcanzar en su labor diaria. 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¿POR DÓNDE EMPEZAMOS?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Realizamos un PULSO de comunicación y cultura que nos permitió relevar los canales que resultaban más efectivos para llegar a los operarios, así como también  conocer el nivel de pregnancia que tenían los mensajes de la compañía.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 partir de ahí planteamos</w:t>
      </w:r>
      <w:r w:rsidDel="00000000" w:rsidR="00000000" w:rsidRPr="00000000">
        <w:rPr>
          <w:rtl w:val="0"/>
        </w:rPr>
        <w:t xml:space="preserve"> un concepto que los haga sentir protagonistas</w:t>
      </w:r>
    </w:p>
    <w:p w:rsidR="00000000" w:rsidDel="00000000" w:rsidP="00000000" w:rsidRDefault="00000000" w:rsidRPr="00000000" w14:paraId="0000003B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“Yo mejoro la Salud y Seguridad cada día en mi lugar de trabajo”</w:t>
      </w:r>
    </w:p>
    <w:p w:rsidR="00000000" w:rsidDel="00000000" w:rsidP="00000000" w:rsidRDefault="00000000" w:rsidRPr="00000000" w14:paraId="0000003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Buscamos promover la responsabilidad compartida. Generar en los colaboradores mayor conciencia sobre la importancia de cuidar su Salud y Seguridad en su espacio de trabajo y, al mismo tiempo, incentivar prácticas que contribuyan a generar una cultura de cero incidentes.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NOS PUSIMOS EN MARCHA BAJO DOS PREMISAS: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Idear y crear acciones que pudieran llegar a un público sin acceso a una computadora y que, al mismo tiempo, no es lector habitual de comunicaciones de la Compañía.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Realizar un ambicioso cronograma de actividades que permitiera que la campaña de H&amp;S siempre estuviese en agenda y, al mismo tiempo, que pudiera abarcar el gran abanico de temas propuestos.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¿QUÉ HICIMOS?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Desarrollamos una campaña anual que incluyó, dos semanas claves acompañada de comunicaciones periódicas. Llevamos adelante: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0" w:firstLine="0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H&amp;S DAYS:“Yo mejoro la Salud y Seguridad cada día en mi lugar de trabajo”.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Durante dos semana la compañía entera sólo habló de  Salud y Seguridad en el trabajo. El objetivo era instalar fuertemente el tema y darle entidad. Así, se promovió una actividad que se mantiene en el tiempo. Este año volveremos a repertirla.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Dos semanas dedicadas sólo a Salud y Seguridad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1- Movilización Estándares de Seguridad: </w:t>
      </w:r>
      <w:r w:rsidDel="00000000" w:rsidR="00000000" w:rsidRPr="00000000">
        <w:rPr>
          <w:rtl w:val="0"/>
        </w:rPr>
        <w:t xml:space="preserve">compartimos material de concientización y realizamos prácticas de campo acerca de los cuatro estándares de seguridad (trabajo en altura, equipos móviles, espacios confinandos y aislamiento de energía).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- Merchandising: </w:t>
      </w:r>
      <w:r w:rsidDel="00000000" w:rsidR="00000000" w:rsidRPr="00000000">
        <w:rPr>
          <w:rtl w:val="0"/>
        </w:rPr>
        <w:t xml:space="preserve">con mensajes que fomenten la participación e involucramiento, por ejemplo: “Acá mejoramos la salud y la seguridad”, “Tenemos una vida afuera, la cuidamos adentro”.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3- Video: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durante los H&amp;S days obtuvimos testimonios de distintos colaboradores. Les pedimos que contarán cómo viven su compromiso con la salud y la seguridad.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4- Evaluación: </w:t>
      </w:r>
      <w:r w:rsidDel="00000000" w:rsidR="00000000" w:rsidRPr="00000000">
        <w:rPr>
          <w:rtl w:val="0"/>
        </w:rPr>
        <w:t xml:space="preserve">Al terminar las actividades, hicimos algunas preguntas a los participantes para cerciorarnos de que hayan comprendido los mensajes clave del evento.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- E-card / afiche: </w:t>
      </w:r>
      <w:r w:rsidDel="00000000" w:rsidR="00000000" w:rsidRPr="00000000">
        <w:rPr>
          <w:rtl w:val="0"/>
        </w:rPr>
        <w:t xml:space="preserve">comunicamos</w:t>
      </w:r>
      <w:r w:rsidDel="00000000" w:rsidR="00000000" w:rsidRPr="00000000">
        <w:rPr>
          <w:rtl w:val="0"/>
        </w:rPr>
        <w:t xml:space="preserve"> las acciones que se hicieron durante los H&amp;S Days.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firstLine="0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HSIP: </w:t>
      </w:r>
      <w:r w:rsidDel="00000000" w:rsidR="00000000" w:rsidRPr="00000000">
        <w:rPr>
          <w:rFonts w:ascii="Roboto" w:cs="Roboto" w:eastAsia="Roboto" w:hAnsi="Roboto"/>
          <w:b w:val="1"/>
          <w:color w:val="cc4125"/>
          <w:rtl w:val="0"/>
        </w:rPr>
        <w:t xml:space="preserve">Plan de Mejora Continua en Salud y Seguridad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Acompañamos con: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Newsletter HSIP: </w:t>
      </w:r>
      <w:r w:rsidDel="00000000" w:rsidR="00000000" w:rsidRPr="00000000">
        <w:rPr>
          <w:rtl w:val="0"/>
        </w:rPr>
        <w:t xml:space="preserve">bimestralemente comunicamos las novedades en los objetivos propuestos para Salud y Seguridad.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CAMPAÑA DE ALCOHOL Y DROGAS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Realizamos una campaña de comunicación para promover la prevención y el tratamiento relacionado al consumo de drogas y bebidas alcohólicas en el ámbito laboral. 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 objetivo principal fue brindar un marco de contención a través de un protocolo de acompañamiento para los colaboradores con dependencia a alguna sustancia o al alcohol.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Charlas de concientización: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Compromiso y Acompañamiento del programa de Alcohol de Drogas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Aportes para la prevención laboral de adicciones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Diagnóstico de Alcohol y Drogas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Comunicaciones: </w:t>
      </w:r>
      <w:r w:rsidDel="00000000" w:rsidR="00000000" w:rsidRPr="00000000">
        <w:rPr>
          <w:rtl w:val="0"/>
        </w:rPr>
        <w:t xml:space="preserve">compartimos e-card, afiches y un díptico para promover la prevención, reducción y adopción de medidas necesarias para el tratamiento de los problemas relacionados con el consumo de alcohol y drogas.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b w:val="1"/>
          <w:color w:val="cc41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b w:val="1"/>
          <w:color w:val="cc4125"/>
        </w:rPr>
      </w:pPr>
      <w:r w:rsidDel="00000000" w:rsidR="00000000" w:rsidRPr="00000000">
        <w:rPr>
          <w:b w:val="1"/>
          <w:color w:val="cc4125"/>
          <w:rtl w:val="0"/>
        </w:rPr>
        <w:t xml:space="preserve">COMUNICADOS CI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Durante todo el año compartimos distintas comunicaciones para acompañar la mejora continua en la Salud y Seguridad de la compañía.</w:t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E-card cero accidentes: </w:t>
      </w:r>
      <w:r w:rsidDel="00000000" w:rsidR="00000000" w:rsidRPr="00000000">
        <w:rPr>
          <w:rtl w:val="0"/>
        </w:rPr>
        <w:t xml:space="preserve">comunicamos cómo venimos con el objetivo de cero accidentes en las plantas.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Piezas VPC: </w:t>
      </w:r>
      <w:r w:rsidDel="00000000" w:rsidR="00000000" w:rsidRPr="00000000">
        <w:rPr>
          <w:rtl w:val="0"/>
        </w:rPr>
        <w:t xml:space="preserve"> contamos qué es el  compromiso personal visible, cuáles son los beneficios y las técnicas para realizarlo. 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Videos de inducción:  </w:t>
      </w:r>
      <w:r w:rsidDel="00000000" w:rsidR="00000000" w:rsidRPr="00000000">
        <w:rPr>
          <w:rtl w:val="0"/>
        </w:rPr>
        <w:t xml:space="preserve">compartimos varios videos a todos los ingresantes para generar conciencia acerca de los riesgos que pueden llegar a estar expuestos. 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RESULTADOS: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3"/>
        </w:numPr>
        <w:spacing w:line="240" w:lineRule="auto"/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+ 2000 exámenes realizados durante los H&amp;S Days. Estos se hicieron de forma grupal sobre los principales factores de riesgos:</w:t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585 </w:t>
      </w:r>
      <w:r w:rsidDel="00000000" w:rsidR="00000000" w:rsidRPr="00000000">
        <w:rPr>
          <w:rtl w:val="0"/>
        </w:rPr>
        <w:t xml:space="preserve">Trabajo en altura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536</w:t>
      </w:r>
      <w:r w:rsidDel="00000000" w:rsidR="00000000" w:rsidRPr="00000000">
        <w:rPr>
          <w:rtl w:val="0"/>
        </w:rPr>
        <w:t xml:space="preserve"> Seguridad y Tránsito vehicular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473 </w:t>
      </w:r>
      <w:r w:rsidDel="00000000" w:rsidR="00000000" w:rsidRPr="00000000">
        <w:rPr>
          <w:rtl w:val="0"/>
        </w:rPr>
        <w:t xml:space="preserve">Espacio Confinado</w:t>
      </w:r>
    </w:p>
    <w:p w:rsidR="00000000" w:rsidDel="00000000" w:rsidP="00000000" w:rsidRDefault="00000000" w:rsidRPr="00000000" w14:paraId="00000080">
      <w:pPr>
        <w:widowControl w:val="0"/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594 </w:t>
      </w:r>
      <w:r w:rsidDel="00000000" w:rsidR="00000000" w:rsidRPr="00000000">
        <w:rPr>
          <w:rtl w:val="0"/>
        </w:rPr>
        <w:t xml:space="preserve">Aislamiento y Bloqueo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¡Estas fueron las lecciones aprendidas para alcanzar el objetivo de cero accidentes!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3"/>
        </w:numPr>
        <w:spacing w:line="240" w:lineRule="auto"/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54 comunicaciones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3"/>
        </w:numPr>
        <w:spacing w:line="240" w:lineRule="auto"/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10 Talleres durante lo H&amp;S Days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3"/>
        </w:numPr>
        <w:spacing w:line="240" w:lineRule="auto"/>
        <w:ind w:left="1440" w:hanging="360"/>
        <w:rPr>
          <w:b w:val="0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 Charlas de Alcohol y Drogas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3"/>
        </w:numPr>
        <w:spacing w:line="240" w:lineRule="auto"/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5 Newsletters de HSIP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80"/>
        <w:szCs w:val="8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